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39051A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39051A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39051A">
        <w:rPr>
          <w:rFonts w:ascii="Century" w:hAnsi="Century"/>
          <w:b/>
          <w:sz w:val="24"/>
          <w:szCs w:val="24"/>
        </w:rPr>
        <w:t>Томашевському Ігорю Михайловичу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39051A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39051A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39051A">
        <w:rPr>
          <w:rFonts w:ascii="Century" w:hAnsi="Century"/>
          <w:sz w:val="24"/>
          <w:szCs w:val="24"/>
        </w:rPr>
        <w:t>Томашевському Ігорю Михайловичу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9051A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39051A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39051A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39051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39051A">
        <w:rPr>
          <w:rFonts w:ascii="Century" w:hAnsi="Century"/>
          <w:bCs/>
          <w:sz w:val="24"/>
          <w:szCs w:val="24"/>
        </w:rPr>
        <w:t>1,26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39051A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39051A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9051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39051A">
        <w:rPr>
          <w:rFonts w:ascii="Century" w:hAnsi="Century"/>
          <w:bCs/>
          <w:sz w:val="24"/>
          <w:szCs w:val="24"/>
        </w:rPr>
        <w:t>1,26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39051A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51A" w:rsidRDefault="0039051A" w:rsidP="00381483">
      <w:pPr>
        <w:spacing w:after="0" w:line="240" w:lineRule="auto"/>
      </w:pPr>
      <w:r>
        <w:separator/>
      </w:r>
    </w:p>
  </w:endnote>
  <w:endnote w:type="continuationSeparator" w:id="0">
    <w:p w:rsidR="0039051A" w:rsidRDefault="0039051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51A" w:rsidRDefault="0039051A" w:rsidP="00381483">
      <w:pPr>
        <w:spacing w:after="0" w:line="240" w:lineRule="auto"/>
      </w:pPr>
      <w:r>
        <w:separator/>
      </w:r>
    </w:p>
  </w:footnote>
  <w:footnote w:type="continuationSeparator" w:id="0">
    <w:p w:rsidR="0039051A" w:rsidRDefault="0039051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051A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1622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